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90F14" w14:textId="0CCD4349" w:rsidR="003B226F" w:rsidRPr="001173A9" w:rsidRDefault="003B226F" w:rsidP="003B226F">
      <w:pPr>
        <w:spacing w:after="0" w:line="240" w:lineRule="auto"/>
        <w:rPr>
          <w:rFonts w:asciiTheme="majorBidi" w:hAnsiTheme="majorBidi" w:cstheme="majorBidi"/>
          <w:b/>
          <w:bCs/>
          <w:sz w:val="22"/>
          <w:szCs w:val="22"/>
        </w:rPr>
      </w:pPr>
      <w:r w:rsidRPr="001173A9">
        <w:rPr>
          <w:rFonts w:asciiTheme="majorBidi" w:hAnsiTheme="majorBidi" w:cstheme="majorBidi"/>
          <w:b/>
          <w:bCs/>
          <w:sz w:val="22"/>
          <w:szCs w:val="22"/>
        </w:rPr>
        <w:t>Date : 25.04.2025</w:t>
      </w:r>
    </w:p>
    <w:p w14:paraId="3A99C216" w14:textId="7F508478" w:rsidR="003B226F" w:rsidRPr="001173A9" w:rsidRDefault="003B226F" w:rsidP="003B226F">
      <w:pPr>
        <w:spacing w:after="0" w:line="240" w:lineRule="auto"/>
        <w:rPr>
          <w:rFonts w:asciiTheme="majorBidi" w:hAnsiTheme="majorBidi" w:cstheme="majorBidi"/>
          <w:b/>
          <w:bCs/>
          <w:sz w:val="22"/>
          <w:szCs w:val="22"/>
        </w:rPr>
      </w:pPr>
      <w:r w:rsidRPr="001173A9">
        <w:rPr>
          <w:rFonts w:cs="Shaikh Hamdullah Basic"/>
          <w:b/>
          <w:bCs/>
          <w:noProof/>
          <w:color w:val="0000FF"/>
          <w:szCs w:val="26"/>
          <w:lang w:val="tr-TR" w:eastAsia="tr-TR"/>
        </w:rPr>
        <w:drawing>
          <wp:inline distT="0" distB="0" distL="0" distR="0" wp14:anchorId="37B788C1" wp14:editId="29D5F44E">
            <wp:extent cx="3264196" cy="1509823"/>
            <wp:effectExtent l="0" t="0" r="0" b="0"/>
            <wp:docPr id="192790436" name="Image 1" descr="Une image contenant texte, écriture manuscrite, calligraphi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0436" name="Image 1" descr="Une image contenant texte, écriture manuscrite, calligraphie, Polic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511155"/>
                    </a:xfrm>
                    <a:prstGeom prst="rect">
                      <a:avLst/>
                    </a:prstGeom>
                    <a:noFill/>
                    <a:ln>
                      <a:noFill/>
                    </a:ln>
                  </pic:spPr>
                </pic:pic>
              </a:graphicData>
            </a:graphic>
          </wp:inline>
        </w:drawing>
      </w:r>
    </w:p>
    <w:p w14:paraId="7209DB9B" w14:textId="1BF39DEC" w:rsidR="003B226F" w:rsidRPr="00573336" w:rsidRDefault="00573336" w:rsidP="00573336">
      <w:pPr>
        <w:spacing w:after="0" w:line="242" w:lineRule="auto"/>
        <w:ind w:firstLine="567"/>
        <w:jc w:val="both"/>
        <w:rPr>
          <w:rFonts w:asciiTheme="majorBidi" w:hAnsiTheme="majorBidi" w:cstheme="majorBidi"/>
          <w:b/>
          <w:bCs/>
          <w:sz w:val="23"/>
          <w:szCs w:val="23"/>
        </w:rPr>
      </w:pPr>
      <w:r w:rsidRPr="00573336">
        <w:rPr>
          <w:rFonts w:asciiTheme="majorBidi" w:hAnsiTheme="majorBidi" w:cstheme="majorBidi"/>
          <w:b/>
          <w:bCs/>
          <w:sz w:val="23"/>
          <w:szCs w:val="23"/>
        </w:rPr>
        <w:t>LA SUEUR DU FRONT EST SACREE</w:t>
      </w:r>
    </w:p>
    <w:p w14:paraId="1AC070CC" w14:textId="4EC6F474" w:rsidR="003B226F" w:rsidRPr="00573336" w:rsidRDefault="003B226F" w:rsidP="00573336">
      <w:pPr>
        <w:spacing w:after="0" w:line="242" w:lineRule="auto"/>
        <w:ind w:firstLine="567"/>
        <w:jc w:val="both"/>
        <w:rPr>
          <w:rFonts w:asciiTheme="majorBidi" w:hAnsiTheme="majorBidi" w:cstheme="majorBidi"/>
          <w:b/>
          <w:bCs/>
          <w:sz w:val="23"/>
          <w:szCs w:val="23"/>
        </w:rPr>
      </w:pPr>
      <w:r w:rsidRPr="00573336">
        <w:rPr>
          <w:rFonts w:asciiTheme="majorBidi" w:hAnsiTheme="majorBidi" w:cstheme="majorBidi"/>
          <w:b/>
          <w:bCs/>
          <w:sz w:val="23"/>
          <w:szCs w:val="23"/>
        </w:rPr>
        <w:t xml:space="preserve">Chers musulmans ! </w:t>
      </w:r>
    </w:p>
    <w:p w14:paraId="7F3AAEE8" w14:textId="038C823F" w:rsidR="00573336" w:rsidRPr="00573336" w:rsidRDefault="003B226F" w:rsidP="00573336">
      <w:pPr>
        <w:spacing w:after="120" w:line="242" w:lineRule="auto"/>
        <w:ind w:firstLine="567"/>
        <w:jc w:val="both"/>
        <w:rPr>
          <w:rFonts w:asciiTheme="majorBidi" w:hAnsiTheme="majorBidi" w:cstheme="majorBidi"/>
          <w:b/>
          <w:bCs/>
          <w:sz w:val="23"/>
          <w:szCs w:val="23"/>
        </w:rPr>
      </w:pPr>
      <w:r w:rsidRPr="00573336">
        <w:rPr>
          <w:rFonts w:asciiTheme="majorBidi" w:hAnsiTheme="majorBidi" w:cstheme="majorBidi"/>
          <w:sz w:val="23"/>
          <w:szCs w:val="23"/>
        </w:rPr>
        <w:t>Un jour, alors que notre bien-aimé Prophète (</w:t>
      </w:r>
      <w:proofErr w:type="spellStart"/>
      <w:r w:rsidRPr="00573336">
        <w:rPr>
          <w:rFonts w:asciiTheme="majorBidi" w:hAnsiTheme="majorBidi" w:cstheme="majorBidi"/>
          <w:sz w:val="23"/>
          <w:szCs w:val="23"/>
        </w:rPr>
        <w:t>s.a.s</w:t>
      </w:r>
      <w:proofErr w:type="spellEnd"/>
      <w:r w:rsidRPr="00573336">
        <w:rPr>
          <w:rFonts w:asciiTheme="majorBidi" w:hAnsiTheme="majorBidi" w:cstheme="majorBidi"/>
          <w:sz w:val="23"/>
          <w:szCs w:val="23"/>
        </w:rPr>
        <w:t>) s’entretenait avec ses compagnons, un homme robuste et imposant passa devant eux. Impressionnés par sa force, certains compagnons dirent : « Ô Messager d’Allah ! Si seulement cet homme mettait sa force au service de la voie d’Allah ! » Le Prophète (</w:t>
      </w:r>
      <w:proofErr w:type="spellStart"/>
      <w:r w:rsidRPr="00573336">
        <w:rPr>
          <w:rFonts w:asciiTheme="majorBidi" w:hAnsiTheme="majorBidi" w:cstheme="majorBidi"/>
          <w:sz w:val="23"/>
          <w:szCs w:val="23"/>
        </w:rPr>
        <w:t>s.a.s</w:t>
      </w:r>
      <w:proofErr w:type="spellEnd"/>
      <w:r w:rsidRPr="00573336">
        <w:rPr>
          <w:rFonts w:asciiTheme="majorBidi" w:hAnsiTheme="majorBidi" w:cstheme="majorBidi"/>
          <w:sz w:val="23"/>
          <w:szCs w:val="23"/>
        </w:rPr>
        <w:t xml:space="preserve">) leur répondit : </w:t>
      </w:r>
      <w:r w:rsidRPr="00573336">
        <w:rPr>
          <w:rFonts w:asciiTheme="majorBidi" w:hAnsiTheme="majorBidi" w:cstheme="majorBidi"/>
          <w:b/>
          <w:bCs/>
          <w:sz w:val="23"/>
          <w:szCs w:val="23"/>
        </w:rPr>
        <w:t>« S’il travaille pour subvenir aux besoins de sa famille et de ses enfants, il est sur la voie d’Allah. S’il œuvre pour répondre aux besoins de ses parents, il est sur la voie d’Allah.</w:t>
      </w:r>
      <w:r w:rsidR="00573336" w:rsidRPr="00573336">
        <w:rPr>
          <w:rFonts w:asciiTheme="majorBidi" w:hAnsiTheme="majorBidi" w:cstheme="majorBidi"/>
          <w:b/>
          <w:bCs/>
          <w:sz w:val="23"/>
          <w:szCs w:val="23"/>
        </w:rPr>
        <w:t xml:space="preserve"> </w:t>
      </w:r>
      <w:r w:rsidRPr="00573336">
        <w:rPr>
          <w:rFonts w:asciiTheme="majorBidi" w:hAnsiTheme="majorBidi" w:cstheme="majorBidi"/>
          <w:b/>
          <w:bCs/>
          <w:sz w:val="23"/>
          <w:szCs w:val="23"/>
        </w:rPr>
        <w:t>Et s’il travaille pour préserver sa dignité et son honneur, il est encore sur la voie d’Allah. »</w:t>
      </w:r>
      <w:r w:rsidR="00573336" w:rsidRPr="00573336">
        <w:rPr>
          <w:rStyle w:val="SonnotBavurusu"/>
          <w:rFonts w:asciiTheme="majorBidi" w:hAnsiTheme="majorBidi" w:cstheme="majorBidi"/>
          <w:b/>
          <w:bCs/>
          <w:sz w:val="23"/>
          <w:szCs w:val="23"/>
        </w:rPr>
        <w:endnoteReference w:id="1"/>
      </w:r>
    </w:p>
    <w:p w14:paraId="33E3055E" w14:textId="5B2EBA6C" w:rsidR="00573336" w:rsidRPr="00573336" w:rsidRDefault="00573336" w:rsidP="00573336">
      <w:pPr>
        <w:spacing w:after="0" w:line="242" w:lineRule="auto"/>
        <w:ind w:firstLine="567"/>
        <w:jc w:val="both"/>
        <w:rPr>
          <w:rFonts w:asciiTheme="majorBidi" w:hAnsiTheme="majorBidi" w:cstheme="majorBidi"/>
          <w:sz w:val="23"/>
          <w:szCs w:val="23"/>
        </w:rPr>
      </w:pPr>
      <w:r w:rsidRPr="00573336">
        <w:rPr>
          <w:rFonts w:asciiTheme="majorBidi" w:hAnsiTheme="majorBidi" w:cstheme="majorBidi"/>
          <w:b/>
          <w:bCs/>
          <w:sz w:val="23"/>
          <w:szCs w:val="23"/>
        </w:rPr>
        <w:t>Chers croyants !</w:t>
      </w:r>
      <w:r w:rsidRPr="00573336">
        <w:rPr>
          <w:rFonts w:asciiTheme="majorBidi" w:hAnsiTheme="majorBidi" w:cstheme="majorBidi"/>
          <w:sz w:val="23"/>
          <w:szCs w:val="23"/>
        </w:rPr>
        <w:t xml:space="preserve"> </w:t>
      </w:r>
    </w:p>
    <w:p w14:paraId="4B336576" w14:textId="094FBC49" w:rsidR="00573336" w:rsidRPr="00573336" w:rsidRDefault="00573336" w:rsidP="00573336">
      <w:pPr>
        <w:spacing w:after="120" w:line="242" w:lineRule="auto"/>
        <w:ind w:firstLine="567"/>
        <w:jc w:val="both"/>
        <w:rPr>
          <w:rFonts w:asciiTheme="majorBidi" w:hAnsiTheme="majorBidi" w:cstheme="majorBidi"/>
          <w:sz w:val="23"/>
          <w:szCs w:val="23"/>
        </w:rPr>
      </w:pPr>
      <w:r w:rsidRPr="00573336">
        <w:rPr>
          <w:rFonts w:asciiTheme="majorBidi" w:hAnsiTheme="majorBidi" w:cstheme="majorBidi"/>
          <w:sz w:val="23"/>
          <w:szCs w:val="23"/>
        </w:rPr>
        <w:t xml:space="preserve">Notre noble religion considère comme un acte d’adoration le fait qu’une personne gagne honnêtement sa subsistance et celle de sa famille, en respectant les ordres et les interdictions d’Allah, sans dépendre de personne. L’islam valorise le travail manuel, le fruit de l’effort, la sueur du front. Il interdit la paresse, l’oisiveté, la mendicité, ainsi que le gaspillage du temps et de la vie. Allah le Très-Haut dit dans le Coran : </w:t>
      </w:r>
      <w:r w:rsidRPr="00573336">
        <w:rPr>
          <w:rFonts w:asciiTheme="majorBidi" w:hAnsiTheme="majorBidi" w:cstheme="majorBidi"/>
          <w:b/>
          <w:bCs/>
          <w:sz w:val="23"/>
          <w:szCs w:val="23"/>
        </w:rPr>
        <w:t>« L’homme ne récoltera que les fruits des efforts qu’il aura lui-même déployés et qui seront appréciés à leur juste valeur. »</w:t>
      </w:r>
      <w:r w:rsidRPr="00573336">
        <w:rPr>
          <w:rStyle w:val="SonnotBavurusu"/>
          <w:rFonts w:asciiTheme="majorBidi" w:hAnsiTheme="majorBidi" w:cstheme="majorBidi"/>
          <w:b/>
          <w:bCs/>
          <w:sz w:val="23"/>
          <w:szCs w:val="23"/>
        </w:rPr>
        <w:endnoteReference w:id="2"/>
      </w:r>
      <w:r w:rsidRPr="00573336">
        <w:rPr>
          <w:rFonts w:asciiTheme="majorBidi" w:hAnsiTheme="majorBidi" w:cstheme="majorBidi"/>
          <w:sz w:val="23"/>
          <w:szCs w:val="23"/>
        </w:rPr>
        <w:t xml:space="preserve"> Ce verset nous enseigne que l’épanouissement ici-bas comme dans l’au-delà passe par le travail et l’effort. </w:t>
      </w:r>
    </w:p>
    <w:p w14:paraId="7F507319" w14:textId="77777777" w:rsidR="00573336" w:rsidRPr="00573336" w:rsidRDefault="00573336" w:rsidP="00573336">
      <w:pPr>
        <w:spacing w:after="0" w:line="242" w:lineRule="auto"/>
        <w:ind w:firstLine="567"/>
        <w:jc w:val="both"/>
        <w:rPr>
          <w:rFonts w:asciiTheme="majorBidi" w:hAnsiTheme="majorBidi" w:cstheme="majorBidi"/>
          <w:sz w:val="23"/>
          <w:szCs w:val="23"/>
        </w:rPr>
      </w:pPr>
      <w:r w:rsidRPr="00573336">
        <w:rPr>
          <w:rFonts w:asciiTheme="majorBidi" w:hAnsiTheme="majorBidi" w:cstheme="majorBidi"/>
          <w:b/>
          <w:bCs/>
          <w:sz w:val="23"/>
          <w:szCs w:val="23"/>
        </w:rPr>
        <w:t>Chers croyants !</w:t>
      </w:r>
      <w:r w:rsidRPr="00573336">
        <w:rPr>
          <w:rFonts w:asciiTheme="majorBidi" w:hAnsiTheme="majorBidi" w:cstheme="majorBidi"/>
          <w:sz w:val="23"/>
          <w:szCs w:val="23"/>
        </w:rPr>
        <w:t xml:space="preserve"> </w:t>
      </w:r>
    </w:p>
    <w:p w14:paraId="402958AA" w14:textId="1640975E" w:rsidR="00573336" w:rsidRPr="00573336" w:rsidRDefault="00573336" w:rsidP="00573336">
      <w:pPr>
        <w:spacing w:after="120" w:line="242" w:lineRule="auto"/>
        <w:ind w:firstLine="567"/>
        <w:jc w:val="both"/>
        <w:rPr>
          <w:rFonts w:asciiTheme="majorBidi" w:hAnsiTheme="majorBidi" w:cstheme="majorBidi"/>
          <w:sz w:val="23"/>
          <w:szCs w:val="23"/>
        </w:rPr>
      </w:pPr>
      <w:r w:rsidRPr="00573336">
        <w:rPr>
          <w:rFonts w:asciiTheme="majorBidi" w:hAnsiTheme="majorBidi" w:cstheme="majorBidi"/>
          <w:sz w:val="23"/>
          <w:szCs w:val="23"/>
        </w:rPr>
        <w:t>L’islam attache autant d’importance à la licéité du gain qu’à la légitimité des moyens employés pour l’obtenir. C’est pourquoi le travail, l’ouverture d’un commerce, la recherche de revenus doivent se faire dans le respect des règles et de l’éthique. Il n’est pas permis de produire, vendre ou consommer ce qu’Allah a interdit. Ainsi, un musulman ne peut ni fabriquer, ni vendre, ni acheter, ni consommer, ni encourager la consommation d’alcool, qui détruit l’esprit, provoque des accidents, pousse au crime. Il ne peut participer au jeu d’argent et au pari, qui ruinent les familles et blessent profondément la société. Il ne peut avoir recours à l’usure (</w:t>
      </w:r>
      <w:proofErr w:type="spellStart"/>
      <w:r w:rsidRPr="00573336">
        <w:rPr>
          <w:rFonts w:asciiTheme="majorBidi" w:hAnsiTheme="majorBidi" w:cstheme="majorBidi"/>
          <w:sz w:val="23"/>
          <w:szCs w:val="23"/>
        </w:rPr>
        <w:t>riba</w:t>
      </w:r>
      <w:proofErr w:type="spellEnd"/>
      <w:r w:rsidRPr="00573336">
        <w:rPr>
          <w:rFonts w:asciiTheme="majorBidi" w:hAnsiTheme="majorBidi" w:cstheme="majorBidi"/>
          <w:sz w:val="23"/>
          <w:szCs w:val="23"/>
        </w:rPr>
        <w:t xml:space="preserve">), ennemie de la bénédiction et de l’effort, ni pratiquer la spéculation, la thésaurisation, ou l’enrichissement illicite. </w:t>
      </w:r>
    </w:p>
    <w:p w14:paraId="483133DB" w14:textId="5222D537" w:rsidR="00573336" w:rsidRPr="00573336" w:rsidRDefault="00573336" w:rsidP="00573336">
      <w:pPr>
        <w:spacing w:after="0" w:line="242" w:lineRule="auto"/>
        <w:ind w:firstLine="567"/>
        <w:jc w:val="both"/>
        <w:rPr>
          <w:rFonts w:asciiTheme="majorBidi" w:hAnsiTheme="majorBidi" w:cstheme="majorBidi"/>
          <w:sz w:val="23"/>
          <w:szCs w:val="23"/>
        </w:rPr>
      </w:pPr>
      <w:r w:rsidRPr="00573336">
        <w:rPr>
          <w:rFonts w:asciiTheme="majorBidi" w:hAnsiTheme="majorBidi" w:cstheme="majorBidi"/>
          <w:b/>
          <w:bCs/>
          <w:sz w:val="23"/>
          <w:szCs w:val="23"/>
        </w:rPr>
        <w:t>Honorables croyants !</w:t>
      </w:r>
      <w:r w:rsidRPr="00573336">
        <w:rPr>
          <w:rFonts w:asciiTheme="majorBidi" w:hAnsiTheme="majorBidi" w:cstheme="majorBidi"/>
          <w:sz w:val="23"/>
          <w:szCs w:val="23"/>
        </w:rPr>
        <w:t xml:space="preserve"> </w:t>
      </w:r>
    </w:p>
    <w:p w14:paraId="334559C5" w14:textId="546D2B72" w:rsidR="00573336" w:rsidRPr="00573336" w:rsidRDefault="00573336" w:rsidP="00573336">
      <w:pPr>
        <w:spacing w:after="120" w:line="242" w:lineRule="auto"/>
        <w:ind w:firstLine="567"/>
        <w:jc w:val="both"/>
        <w:rPr>
          <w:rFonts w:asciiTheme="majorBidi" w:hAnsiTheme="majorBidi" w:cstheme="majorBidi"/>
          <w:sz w:val="23"/>
          <w:szCs w:val="23"/>
        </w:rPr>
      </w:pPr>
      <w:r w:rsidRPr="00573336">
        <w:rPr>
          <w:rFonts w:asciiTheme="majorBidi" w:hAnsiTheme="majorBidi" w:cstheme="majorBidi"/>
          <w:noProof/>
          <w:sz w:val="23"/>
          <w:szCs w:val="23"/>
          <w:lang w:val="tr-TR" w:eastAsia="tr-TR"/>
        </w:rPr>
        <w:drawing>
          <wp:anchor distT="0" distB="0" distL="114300" distR="114300" simplePos="0" relativeHeight="251658240" behindDoc="0" locked="0" layoutInCell="1" allowOverlap="1" wp14:anchorId="7769DA38" wp14:editId="6BBD4974">
            <wp:simplePos x="0" y="0"/>
            <wp:positionH relativeFrom="column">
              <wp:posOffset>6374765</wp:posOffset>
            </wp:positionH>
            <wp:positionV relativeFrom="paragraph">
              <wp:posOffset>40212</wp:posOffset>
            </wp:positionV>
            <wp:extent cx="789940" cy="943610"/>
            <wp:effectExtent l="0" t="0" r="0" b="889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tbe qr ko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9940" cy="943610"/>
                    </a:xfrm>
                    <a:prstGeom prst="rect">
                      <a:avLst/>
                    </a:prstGeom>
                  </pic:spPr>
                </pic:pic>
              </a:graphicData>
            </a:graphic>
            <wp14:sizeRelH relativeFrom="page">
              <wp14:pctWidth>0</wp14:pctWidth>
            </wp14:sizeRelH>
            <wp14:sizeRelV relativeFrom="page">
              <wp14:pctHeight>0</wp14:pctHeight>
            </wp14:sizeRelV>
          </wp:anchor>
        </w:drawing>
      </w:r>
      <w:r w:rsidRPr="00573336">
        <w:rPr>
          <w:rFonts w:asciiTheme="majorBidi" w:hAnsiTheme="majorBidi" w:cstheme="majorBidi"/>
          <w:sz w:val="23"/>
          <w:szCs w:val="23"/>
        </w:rPr>
        <w:t xml:space="preserve">En islam, le travailleur a aussi des responsabilités. Il doit considérer l’entreprise où il travaille et les biens qui s’y trouvent comme un dépôt confié. Il ne doit ni les gaspiller, ni les utiliser à des fins personnelles. Il ne doit pas divulguer les informations confidentielles de son lieu de travail. Il doit respecter les horaires, accomplir sa tâche avec sérieux, respecter ses collègues et préserver leurs </w:t>
      </w:r>
      <w:r w:rsidRPr="00573336">
        <w:rPr>
          <w:rFonts w:asciiTheme="majorBidi" w:hAnsiTheme="majorBidi" w:cstheme="majorBidi"/>
          <w:sz w:val="23"/>
          <w:szCs w:val="23"/>
        </w:rPr>
        <w:lastRenderedPageBreak/>
        <w:t xml:space="preserve">droits comme les siens. Il doit éviter toute parole ou tout comportement qui pourrait nuire à autrui. </w:t>
      </w:r>
    </w:p>
    <w:p w14:paraId="7BFE0B5C" w14:textId="10AFCF11" w:rsidR="00573336" w:rsidRPr="00573336" w:rsidRDefault="00573336" w:rsidP="00573336">
      <w:pPr>
        <w:spacing w:after="0" w:line="242" w:lineRule="auto"/>
        <w:ind w:firstLine="567"/>
        <w:jc w:val="both"/>
        <w:rPr>
          <w:rFonts w:asciiTheme="majorBidi" w:hAnsiTheme="majorBidi" w:cstheme="majorBidi"/>
          <w:sz w:val="23"/>
          <w:szCs w:val="23"/>
        </w:rPr>
      </w:pPr>
      <w:r w:rsidRPr="00573336">
        <w:rPr>
          <w:rFonts w:asciiTheme="majorBidi" w:hAnsiTheme="majorBidi" w:cstheme="majorBidi"/>
          <w:b/>
          <w:bCs/>
          <w:sz w:val="23"/>
          <w:szCs w:val="23"/>
        </w:rPr>
        <w:t>Chers frères et sœurs !</w:t>
      </w:r>
      <w:r w:rsidRPr="00573336">
        <w:rPr>
          <w:rFonts w:asciiTheme="majorBidi" w:hAnsiTheme="majorBidi" w:cstheme="majorBidi"/>
          <w:sz w:val="23"/>
          <w:szCs w:val="23"/>
        </w:rPr>
        <w:t xml:space="preserve"> </w:t>
      </w:r>
    </w:p>
    <w:p w14:paraId="622305BA" w14:textId="41552B88" w:rsidR="00573336" w:rsidRPr="00573336" w:rsidRDefault="00573336" w:rsidP="00573336">
      <w:pPr>
        <w:spacing w:after="120" w:line="242" w:lineRule="auto"/>
        <w:ind w:firstLine="567"/>
        <w:jc w:val="both"/>
        <w:rPr>
          <w:rFonts w:asciiTheme="majorBidi" w:hAnsiTheme="majorBidi" w:cstheme="majorBidi"/>
          <w:sz w:val="23"/>
          <w:szCs w:val="23"/>
        </w:rPr>
      </w:pPr>
      <w:r w:rsidRPr="00573336">
        <w:rPr>
          <w:rFonts w:asciiTheme="majorBidi" w:hAnsiTheme="majorBidi" w:cstheme="majorBidi"/>
          <w:sz w:val="23"/>
          <w:szCs w:val="23"/>
        </w:rPr>
        <w:t>De même, l’employeur a des devoirs en islam.</w:t>
      </w:r>
      <w:r w:rsidRPr="00573336">
        <w:rPr>
          <w:rFonts w:asciiTheme="majorBidi" w:hAnsiTheme="majorBidi" w:cstheme="majorBidi"/>
          <w:sz w:val="23"/>
          <w:szCs w:val="23"/>
        </w:rPr>
        <w:br/>
        <w:t>Le Prophète (</w:t>
      </w:r>
      <w:proofErr w:type="spellStart"/>
      <w:r w:rsidRPr="00573336">
        <w:rPr>
          <w:rFonts w:asciiTheme="majorBidi" w:hAnsiTheme="majorBidi" w:cstheme="majorBidi"/>
          <w:sz w:val="23"/>
          <w:szCs w:val="23"/>
        </w:rPr>
        <w:t>s.a.s</w:t>
      </w:r>
      <w:proofErr w:type="spellEnd"/>
      <w:r w:rsidRPr="00573336">
        <w:rPr>
          <w:rFonts w:asciiTheme="majorBidi" w:hAnsiTheme="majorBidi" w:cstheme="majorBidi"/>
          <w:sz w:val="23"/>
          <w:szCs w:val="23"/>
        </w:rPr>
        <w:t xml:space="preserve">) nous enjoint : </w:t>
      </w:r>
      <w:r w:rsidRPr="00573336">
        <w:rPr>
          <w:rFonts w:asciiTheme="majorBidi" w:hAnsiTheme="majorBidi" w:cstheme="majorBidi"/>
          <w:b/>
          <w:bCs/>
          <w:sz w:val="23"/>
          <w:szCs w:val="23"/>
        </w:rPr>
        <w:t>« Donnez au salarié son salaire avant que sa sueur ne sèche. »</w:t>
      </w:r>
      <w:r w:rsidRPr="00573336">
        <w:rPr>
          <w:rStyle w:val="SonnotBavurusu"/>
          <w:rFonts w:asciiTheme="majorBidi" w:hAnsiTheme="majorBidi" w:cstheme="majorBidi"/>
          <w:b/>
          <w:bCs/>
          <w:sz w:val="23"/>
          <w:szCs w:val="23"/>
        </w:rPr>
        <w:endnoteReference w:id="3"/>
      </w:r>
      <w:r w:rsidRPr="00573336">
        <w:rPr>
          <w:rFonts w:asciiTheme="majorBidi" w:hAnsiTheme="majorBidi" w:cstheme="majorBidi"/>
          <w:sz w:val="23"/>
          <w:szCs w:val="23"/>
        </w:rPr>
        <w:t xml:space="preserve"> L’employeur doit donc payer le travailleur de manière juste et ponctuelle. Il ne peut pas exploiter la main-d’œuvre à bas coût, lui imposer des conditions pénibles, ou la priver de ses droits sociaux. L’employeur est également responsable de permettre à l’employé d’exercer ses droits et de répondre à ses besoins fondamentaux en tant qu’être humain. C’est pourquoi, ce verset d’Allah le Très-Haut reste clair et sans équivoque : </w:t>
      </w:r>
      <w:r w:rsidRPr="00573336">
        <w:rPr>
          <w:rFonts w:asciiTheme="majorBidi" w:hAnsiTheme="majorBidi" w:cstheme="majorBidi"/>
          <w:b/>
          <w:bCs/>
          <w:sz w:val="23"/>
          <w:szCs w:val="23"/>
        </w:rPr>
        <w:t>« La prière est, pour les croyants, une prescription à des temps déterminés. »</w:t>
      </w:r>
      <w:r w:rsidRPr="00573336">
        <w:rPr>
          <w:rStyle w:val="SonnotBavurusu"/>
          <w:rFonts w:asciiTheme="majorBidi" w:hAnsiTheme="majorBidi" w:cstheme="majorBidi"/>
          <w:sz w:val="23"/>
          <w:szCs w:val="23"/>
        </w:rPr>
        <w:endnoteReference w:id="4"/>
      </w:r>
      <w:r w:rsidRPr="00573336">
        <w:rPr>
          <w:rFonts w:asciiTheme="majorBidi" w:hAnsiTheme="majorBidi" w:cstheme="majorBidi"/>
          <w:sz w:val="23"/>
          <w:szCs w:val="23"/>
        </w:rPr>
        <w:t xml:space="preserve"> Donc il ne peut empêcher l’employé d’accomplir les cinq prières quotidiennes et la prière du vendredi en leur temps, ni de jeûner pendant le mois de Ramadan, ni de porter le voile, qui est un ordre divin et l’ornement du croyant. De même, il ne peut restreindre le droit de l’employé à bénéficier de ses temps de repos, de ses congés hebdomadaires ou annuels. L’employeur est tenu, comme le recommande ce verset : </w:t>
      </w:r>
      <w:r w:rsidRPr="00573336">
        <w:rPr>
          <w:rFonts w:cs="Shaikh Hamdullah Mushaf"/>
          <w:b/>
          <w:bCs/>
          <w:color w:val="0000FF"/>
          <w:sz w:val="23"/>
          <w:szCs w:val="23"/>
          <w:rtl/>
          <w:lang w:eastAsia="tr-TR"/>
        </w:rPr>
        <w:t> </w:t>
      </w:r>
      <w:r w:rsidRPr="00573336">
        <w:rPr>
          <w:rFonts w:cs="Shaikh Hamdullah Mushaf"/>
          <w:b/>
          <w:bCs/>
          <w:color w:val="0000FF"/>
          <w:sz w:val="23"/>
          <w:szCs w:val="23"/>
          <w:rtl/>
          <w:lang w:eastAsia="tr-TR"/>
        </w:rPr>
        <w:t> فَلَا تَتَّبِعُوا الْهَوٰٓى اَنْ تَعْدِلُواۚ</w:t>
      </w:r>
      <w:r w:rsidRPr="00573336">
        <w:rPr>
          <w:rFonts w:asciiTheme="majorBidi" w:hAnsiTheme="majorBidi" w:cstheme="majorBidi"/>
          <w:b/>
          <w:bCs/>
          <w:sz w:val="23"/>
          <w:szCs w:val="23"/>
        </w:rPr>
        <w:t>« Ne suivez pas vos passions au point de vous écarter de la justice. »</w:t>
      </w:r>
      <w:r w:rsidRPr="00573336">
        <w:rPr>
          <w:rStyle w:val="SonnotBavurusu"/>
          <w:rFonts w:asciiTheme="majorBidi" w:hAnsiTheme="majorBidi" w:cstheme="majorBidi"/>
          <w:b/>
          <w:bCs/>
          <w:sz w:val="23"/>
          <w:szCs w:val="23"/>
        </w:rPr>
        <w:endnoteReference w:id="5"/>
      </w:r>
      <w:r w:rsidRPr="00573336">
        <w:rPr>
          <w:rFonts w:asciiTheme="majorBidi" w:hAnsiTheme="majorBidi" w:cstheme="majorBidi"/>
          <w:sz w:val="23"/>
          <w:szCs w:val="23"/>
        </w:rPr>
        <w:t>, de protéger les droits de ses employés. Il ne peut leur faire subir de pression morale, ni atteinte à leur dignité, ni insulte à leur honneur. Il ne peut les licencier injustement, ni précariser leur famille. L’employeur est également responsable de la sécurité et de la santé sur le lieu de travail. Aucun employé ne peut être exposé à un danger pour sa vie, ni à une atteinte à sa santé mentale, physique ou morale. Notre Prophète (</w:t>
      </w:r>
      <w:proofErr w:type="spellStart"/>
      <w:r w:rsidRPr="00573336">
        <w:rPr>
          <w:rFonts w:asciiTheme="majorBidi" w:hAnsiTheme="majorBidi" w:cstheme="majorBidi"/>
          <w:sz w:val="23"/>
          <w:szCs w:val="23"/>
        </w:rPr>
        <w:t>s.a.s</w:t>
      </w:r>
      <w:proofErr w:type="spellEnd"/>
      <w:r w:rsidRPr="00573336">
        <w:rPr>
          <w:rFonts w:asciiTheme="majorBidi" w:hAnsiTheme="majorBidi" w:cstheme="majorBidi"/>
          <w:sz w:val="23"/>
          <w:szCs w:val="23"/>
        </w:rPr>
        <w:t xml:space="preserve">) a dit à ce sujet </w:t>
      </w:r>
      <w:proofErr w:type="gramStart"/>
      <w:r w:rsidRPr="00573336">
        <w:rPr>
          <w:rFonts w:asciiTheme="majorBidi" w:hAnsiTheme="majorBidi" w:cstheme="majorBidi"/>
          <w:sz w:val="23"/>
          <w:szCs w:val="23"/>
        </w:rPr>
        <w:t>:</w:t>
      </w:r>
      <w:r w:rsidRPr="00573336">
        <w:rPr>
          <w:rFonts w:asciiTheme="majorBidi" w:hAnsiTheme="majorBidi" w:cstheme="majorBidi"/>
          <w:b/>
          <w:bCs/>
          <w:sz w:val="23"/>
          <w:szCs w:val="23"/>
        </w:rPr>
        <w:t>«</w:t>
      </w:r>
      <w:proofErr w:type="gramEnd"/>
      <w:r w:rsidRPr="00573336">
        <w:rPr>
          <w:rFonts w:asciiTheme="majorBidi" w:hAnsiTheme="majorBidi" w:cstheme="majorBidi"/>
          <w:b/>
          <w:bCs/>
          <w:sz w:val="23"/>
          <w:szCs w:val="23"/>
        </w:rPr>
        <w:t xml:space="preserve"> Celui qui nuit aux gens, Allah lui nuira. Celui qui leur cause des difficultés, Allah lui en causera. »</w:t>
      </w:r>
      <w:r w:rsidRPr="00573336">
        <w:rPr>
          <w:rStyle w:val="SonnotBavurusu"/>
          <w:rFonts w:asciiTheme="majorBidi" w:hAnsiTheme="majorBidi" w:cstheme="majorBidi"/>
          <w:b/>
          <w:bCs/>
          <w:sz w:val="23"/>
          <w:szCs w:val="23"/>
        </w:rPr>
        <w:endnoteReference w:id="6"/>
      </w:r>
      <w:r w:rsidRPr="00573336">
        <w:rPr>
          <w:rFonts w:asciiTheme="majorBidi" w:hAnsiTheme="majorBidi" w:cstheme="majorBidi"/>
          <w:sz w:val="23"/>
          <w:szCs w:val="23"/>
        </w:rPr>
        <w:t xml:space="preserve"> </w:t>
      </w:r>
    </w:p>
    <w:p w14:paraId="3F22E7DE" w14:textId="77777777" w:rsidR="00573336" w:rsidRPr="00573336" w:rsidRDefault="00573336" w:rsidP="00573336">
      <w:pPr>
        <w:spacing w:after="120" w:line="242" w:lineRule="auto"/>
        <w:ind w:firstLine="567"/>
        <w:jc w:val="both"/>
        <w:rPr>
          <w:rFonts w:asciiTheme="majorBidi" w:hAnsiTheme="majorBidi" w:cstheme="majorBidi"/>
          <w:sz w:val="23"/>
          <w:szCs w:val="23"/>
        </w:rPr>
      </w:pPr>
      <w:r w:rsidRPr="00573336">
        <w:rPr>
          <w:rFonts w:asciiTheme="majorBidi" w:hAnsiTheme="majorBidi" w:cstheme="majorBidi"/>
          <w:b/>
          <w:bCs/>
          <w:sz w:val="23"/>
          <w:szCs w:val="23"/>
        </w:rPr>
        <w:t>Chers croyants !</w:t>
      </w:r>
      <w:r w:rsidRPr="00573336">
        <w:rPr>
          <w:rFonts w:asciiTheme="majorBidi" w:hAnsiTheme="majorBidi" w:cstheme="majorBidi"/>
          <w:sz w:val="23"/>
          <w:szCs w:val="23"/>
        </w:rPr>
        <w:t xml:space="preserve"> </w:t>
      </w:r>
    </w:p>
    <w:p w14:paraId="6C54AAB9" w14:textId="77777777" w:rsidR="00573336" w:rsidRPr="00573336" w:rsidRDefault="00573336" w:rsidP="00573336">
      <w:pPr>
        <w:spacing w:after="120" w:line="242" w:lineRule="auto"/>
        <w:ind w:firstLine="567"/>
        <w:jc w:val="both"/>
        <w:rPr>
          <w:rFonts w:asciiTheme="majorBidi" w:hAnsiTheme="majorBidi" w:cstheme="majorBidi"/>
          <w:sz w:val="23"/>
          <w:szCs w:val="23"/>
        </w:rPr>
      </w:pPr>
      <w:r w:rsidRPr="00573336">
        <w:rPr>
          <w:rFonts w:asciiTheme="majorBidi" w:hAnsiTheme="majorBidi" w:cstheme="majorBidi"/>
          <w:sz w:val="23"/>
          <w:szCs w:val="23"/>
        </w:rPr>
        <w:t xml:space="preserve">Auprès d’Allah, il n’y a aucune supériorité entre l’employé et l’employeur. La vraie supériorité est dans la piété : c’est-à-dire la conscience d’Allah, l’obéissance à Ses ordres, et l’éloignement de Ses interdits. Cherchons donc la satisfaction de notre Seigneur dans l’équité, la justice, l’honnêteté, et dans notre capacité à gagner les cœurs. </w:t>
      </w:r>
    </w:p>
    <w:p w14:paraId="29D71DBD" w14:textId="356DE815" w:rsidR="00573336" w:rsidRPr="00573336" w:rsidRDefault="00573336" w:rsidP="00573336">
      <w:pPr>
        <w:spacing w:after="0" w:line="242" w:lineRule="auto"/>
        <w:ind w:firstLine="567"/>
        <w:jc w:val="both"/>
        <w:rPr>
          <w:rFonts w:asciiTheme="majorBidi" w:hAnsiTheme="majorBidi" w:cstheme="majorBidi"/>
          <w:sz w:val="23"/>
          <w:szCs w:val="23"/>
        </w:rPr>
      </w:pPr>
      <w:r w:rsidRPr="00573336">
        <w:rPr>
          <w:rFonts w:asciiTheme="majorBidi" w:hAnsiTheme="majorBidi" w:cstheme="majorBidi"/>
          <w:sz w:val="23"/>
          <w:szCs w:val="23"/>
        </w:rPr>
        <w:t>N’oublions jamais que la paix et le bonheur ne résident pas dans l’accumulation, mais dans le partage et la gratitude. Je conclus mon prêche par ce hadith du Prophète (</w:t>
      </w:r>
      <w:proofErr w:type="spellStart"/>
      <w:r w:rsidRPr="00573336">
        <w:rPr>
          <w:rFonts w:asciiTheme="majorBidi" w:hAnsiTheme="majorBidi" w:cstheme="majorBidi"/>
          <w:sz w:val="23"/>
          <w:szCs w:val="23"/>
        </w:rPr>
        <w:t>s.a.s</w:t>
      </w:r>
      <w:proofErr w:type="spellEnd"/>
      <w:r w:rsidRPr="00573336">
        <w:rPr>
          <w:rFonts w:asciiTheme="majorBidi" w:hAnsiTheme="majorBidi" w:cstheme="majorBidi"/>
          <w:sz w:val="23"/>
          <w:szCs w:val="23"/>
        </w:rPr>
        <w:t xml:space="preserve">) : </w:t>
      </w:r>
      <w:r w:rsidRPr="00573336">
        <w:rPr>
          <w:rFonts w:asciiTheme="majorBidi" w:hAnsiTheme="majorBidi" w:cstheme="majorBidi"/>
          <w:b/>
          <w:bCs/>
          <w:sz w:val="23"/>
          <w:szCs w:val="23"/>
        </w:rPr>
        <w:t>« Aucun être humain ne mourra avant d’avoir obtenu la part de subsistance qu’Allah lui a destinée. Craignez donc Allah comme il se doit, et cherchez votre subsistance par des moyens licites. Prenez ce qui est permis, et évitez ce qui est interdit. »</w:t>
      </w:r>
      <w:r w:rsidRPr="00573336">
        <w:rPr>
          <w:rStyle w:val="SonnotBavurusu"/>
          <w:rFonts w:asciiTheme="majorBidi" w:hAnsiTheme="majorBidi" w:cstheme="majorBidi"/>
          <w:b/>
          <w:bCs/>
          <w:sz w:val="23"/>
          <w:szCs w:val="23"/>
        </w:rPr>
        <w:endnoteReference w:id="7"/>
      </w:r>
    </w:p>
    <w:sectPr w:rsidR="00573336" w:rsidRPr="00573336" w:rsidSect="00573336">
      <w:endnotePr>
        <w:numFmt w:val="decimal"/>
      </w:endnotePr>
      <w:pgSz w:w="11906" w:h="16838"/>
      <w:pgMar w:top="284" w:right="340" w:bottom="284" w:left="340"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0CFBF" w14:textId="77777777" w:rsidR="00AE2F9A" w:rsidRDefault="00AE2F9A" w:rsidP="003B226F">
      <w:pPr>
        <w:spacing w:after="0" w:line="240" w:lineRule="auto"/>
      </w:pPr>
      <w:r>
        <w:separator/>
      </w:r>
    </w:p>
  </w:endnote>
  <w:endnote w:type="continuationSeparator" w:id="0">
    <w:p w14:paraId="36EE666E" w14:textId="77777777" w:rsidR="00AE2F9A" w:rsidRDefault="00AE2F9A" w:rsidP="003B226F">
      <w:pPr>
        <w:spacing w:after="0" w:line="240" w:lineRule="auto"/>
      </w:pPr>
      <w:r>
        <w:continuationSeparator/>
      </w:r>
    </w:p>
  </w:endnote>
  <w:endnote w:id="1">
    <w:p w14:paraId="0B9D29EC" w14:textId="32AECC5A" w:rsidR="00573336" w:rsidRPr="001173A9" w:rsidRDefault="00573336">
      <w:pPr>
        <w:pStyle w:val="SonnotMetni"/>
        <w:rPr>
          <w:rFonts w:asciiTheme="majorBidi" w:hAnsiTheme="majorBidi" w:cstheme="majorBidi"/>
          <w:sz w:val="18"/>
          <w:szCs w:val="18"/>
          <w:lang w:val="tr-TR"/>
        </w:rPr>
      </w:pPr>
      <w:r w:rsidRPr="001173A9">
        <w:rPr>
          <w:rStyle w:val="SonnotBavurusu"/>
          <w:rFonts w:asciiTheme="majorBidi" w:hAnsiTheme="majorBidi" w:cstheme="majorBidi"/>
          <w:sz w:val="18"/>
          <w:szCs w:val="18"/>
        </w:rPr>
        <w:endnoteRef/>
      </w:r>
      <w:r w:rsidRPr="001173A9">
        <w:rPr>
          <w:rFonts w:asciiTheme="majorBidi" w:hAnsiTheme="majorBidi" w:cstheme="majorBidi"/>
          <w:sz w:val="18"/>
          <w:szCs w:val="18"/>
          <w:lang w:val="nl-NL"/>
        </w:rPr>
        <w:t xml:space="preserve"> Tabarânî, al-Mu’jam al-awsat, VII, 56.</w:t>
      </w:r>
    </w:p>
  </w:endnote>
  <w:endnote w:id="2">
    <w:p w14:paraId="52F6FD55" w14:textId="2ABF8A8C" w:rsidR="00573336" w:rsidRPr="001173A9" w:rsidRDefault="00573336">
      <w:pPr>
        <w:pStyle w:val="SonnotMetni"/>
        <w:rPr>
          <w:rFonts w:asciiTheme="majorBidi" w:hAnsiTheme="majorBidi" w:cstheme="majorBidi"/>
          <w:sz w:val="18"/>
          <w:szCs w:val="18"/>
          <w:lang w:val="tr-TR"/>
        </w:rPr>
      </w:pPr>
      <w:r w:rsidRPr="001173A9">
        <w:rPr>
          <w:rStyle w:val="SonnotBavurusu"/>
          <w:rFonts w:asciiTheme="majorBidi" w:hAnsiTheme="majorBidi" w:cstheme="majorBidi"/>
          <w:sz w:val="18"/>
          <w:szCs w:val="18"/>
        </w:rPr>
        <w:endnoteRef/>
      </w:r>
      <w:r w:rsidRPr="001173A9">
        <w:rPr>
          <w:rFonts w:asciiTheme="majorBidi" w:hAnsiTheme="majorBidi" w:cstheme="majorBidi"/>
          <w:sz w:val="18"/>
          <w:szCs w:val="18"/>
        </w:rPr>
        <w:t xml:space="preserve"> An-</w:t>
      </w:r>
      <w:proofErr w:type="spellStart"/>
      <w:r w:rsidRPr="001173A9">
        <w:rPr>
          <w:rFonts w:asciiTheme="majorBidi" w:hAnsiTheme="majorBidi" w:cstheme="majorBidi"/>
          <w:sz w:val="18"/>
          <w:szCs w:val="18"/>
        </w:rPr>
        <w:t>Najm</w:t>
      </w:r>
      <w:proofErr w:type="spellEnd"/>
      <w:r w:rsidRPr="001173A9">
        <w:rPr>
          <w:rFonts w:asciiTheme="majorBidi" w:hAnsiTheme="majorBidi" w:cstheme="majorBidi"/>
          <w:sz w:val="18"/>
          <w:szCs w:val="18"/>
        </w:rPr>
        <w:t>, 53/39,40.</w:t>
      </w:r>
    </w:p>
  </w:endnote>
  <w:endnote w:id="3">
    <w:p w14:paraId="2508CB39" w14:textId="5251EABC" w:rsidR="00573336" w:rsidRPr="001173A9" w:rsidRDefault="00573336">
      <w:pPr>
        <w:pStyle w:val="SonnotMetni"/>
        <w:rPr>
          <w:rFonts w:asciiTheme="majorBidi" w:hAnsiTheme="majorBidi" w:cstheme="majorBidi"/>
          <w:sz w:val="18"/>
          <w:szCs w:val="18"/>
          <w:lang w:val="tr-TR"/>
        </w:rPr>
      </w:pPr>
      <w:r w:rsidRPr="001173A9">
        <w:rPr>
          <w:rStyle w:val="SonnotBavurusu"/>
          <w:rFonts w:asciiTheme="majorBidi" w:hAnsiTheme="majorBidi" w:cstheme="majorBidi"/>
          <w:sz w:val="18"/>
          <w:szCs w:val="18"/>
        </w:rPr>
        <w:endnoteRef/>
      </w:r>
      <w:r w:rsidRPr="001173A9">
        <w:rPr>
          <w:rFonts w:asciiTheme="majorBidi" w:hAnsiTheme="majorBidi" w:cstheme="majorBidi"/>
          <w:sz w:val="18"/>
          <w:szCs w:val="18"/>
        </w:rPr>
        <w:t xml:space="preserve"> Ibn Maja, </w:t>
      </w:r>
      <w:proofErr w:type="spellStart"/>
      <w:r w:rsidRPr="001173A9">
        <w:rPr>
          <w:rFonts w:asciiTheme="majorBidi" w:hAnsiTheme="majorBidi" w:cstheme="majorBidi"/>
          <w:sz w:val="18"/>
          <w:szCs w:val="18"/>
        </w:rPr>
        <w:t>Ruhûn</w:t>
      </w:r>
      <w:proofErr w:type="spellEnd"/>
      <w:r w:rsidRPr="001173A9">
        <w:rPr>
          <w:rFonts w:asciiTheme="majorBidi" w:hAnsiTheme="majorBidi" w:cstheme="majorBidi"/>
          <w:sz w:val="18"/>
          <w:szCs w:val="18"/>
        </w:rPr>
        <w:t>, 4.</w:t>
      </w:r>
    </w:p>
  </w:endnote>
  <w:endnote w:id="4">
    <w:p w14:paraId="48A0DCAB" w14:textId="70113CA5" w:rsidR="00573336" w:rsidRPr="001173A9" w:rsidRDefault="00573336">
      <w:pPr>
        <w:pStyle w:val="SonnotMetni"/>
        <w:rPr>
          <w:rFonts w:asciiTheme="majorBidi" w:hAnsiTheme="majorBidi" w:cstheme="majorBidi"/>
          <w:sz w:val="18"/>
          <w:szCs w:val="18"/>
          <w:lang w:val="tr-TR"/>
        </w:rPr>
      </w:pPr>
      <w:r w:rsidRPr="001173A9">
        <w:rPr>
          <w:rStyle w:val="SonnotBavurusu"/>
          <w:rFonts w:asciiTheme="majorBidi" w:hAnsiTheme="majorBidi" w:cstheme="majorBidi"/>
          <w:sz w:val="18"/>
          <w:szCs w:val="18"/>
        </w:rPr>
        <w:endnoteRef/>
      </w:r>
      <w:r w:rsidRPr="001173A9">
        <w:rPr>
          <w:rFonts w:asciiTheme="majorBidi" w:hAnsiTheme="majorBidi" w:cstheme="majorBidi"/>
          <w:sz w:val="18"/>
          <w:szCs w:val="18"/>
        </w:rPr>
        <w:t xml:space="preserve"> An-</w:t>
      </w:r>
      <w:proofErr w:type="spellStart"/>
      <w:r w:rsidRPr="001173A9">
        <w:rPr>
          <w:rFonts w:asciiTheme="majorBidi" w:hAnsiTheme="majorBidi" w:cstheme="majorBidi"/>
          <w:sz w:val="18"/>
          <w:szCs w:val="18"/>
        </w:rPr>
        <w:t>Nisâ</w:t>
      </w:r>
      <w:proofErr w:type="spellEnd"/>
      <w:r w:rsidRPr="001173A9">
        <w:rPr>
          <w:rFonts w:asciiTheme="majorBidi" w:hAnsiTheme="majorBidi" w:cstheme="majorBidi"/>
          <w:sz w:val="18"/>
          <w:szCs w:val="18"/>
        </w:rPr>
        <w:t>, 4/103.</w:t>
      </w:r>
    </w:p>
  </w:endnote>
  <w:endnote w:id="5">
    <w:p w14:paraId="47846E47" w14:textId="5EC71DA6" w:rsidR="00573336" w:rsidRPr="001173A9" w:rsidRDefault="00573336">
      <w:pPr>
        <w:pStyle w:val="SonnotMetni"/>
        <w:rPr>
          <w:rFonts w:asciiTheme="majorBidi" w:hAnsiTheme="majorBidi" w:cstheme="majorBidi"/>
          <w:sz w:val="18"/>
          <w:szCs w:val="18"/>
          <w:lang w:val="tr-TR"/>
        </w:rPr>
      </w:pPr>
      <w:r w:rsidRPr="001173A9">
        <w:rPr>
          <w:rStyle w:val="SonnotBavurusu"/>
          <w:rFonts w:asciiTheme="majorBidi" w:hAnsiTheme="majorBidi" w:cstheme="majorBidi"/>
          <w:sz w:val="18"/>
          <w:szCs w:val="18"/>
        </w:rPr>
        <w:endnoteRef/>
      </w:r>
      <w:r w:rsidRPr="001173A9">
        <w:rPr>
          <w:rFonts w:asciiTheme="majorBidi" w:hAnsiTheme="majorBidi" w:cstheme="majorBidi"/>
          <w:sz w:val="18"/>
          <w:szCs w:val="18"/>
          <w:lang w:val="tr-TR"/>
        </w:rPr>
        <w:t xml:space="preserve"> An-Nisâ, 4/135.</w:t>
      </w:r>
      <w:bookmarkStart w:id="0" w:name="_GoBack"/>
      <w:bookmarkEnd w:id="0"/>
    </w:p>
  </w:endnote>
  <w:endnote w:id="6">
    <w:p w14:paraId="2F7F87F8" w14:textId="23437514" w:rsidR="00573336" w:rsidRPr="001173A9" w:rsidRDefault="00573336">
      <w:pPr>
        <w:pStyle w:val="SonnotMetni"/>
        <w:rPr>
          <w:rFonts w:asciiTheme="majorBidi" w:hAnsiTheme="majorBidi" w:cstheme="majorBidi"/>
          <w:sz w:val="18"/>
          <w:szCs w:val="18"/>
          <w:lang w:val="tr-TR"/>
        </w:rPr>
      </w:pPr>
      <w:r w:rsidRPr="001173A9">
        <w:rPr>
          <w:rStyle w:val="SonnotBavurusu"/>
          <w:rFonts w:asciiTheme="majorBidi" w:hAnsiTheme="majorBidi" w:cstheme="majorBidi"/>
          <w:sz w:val="18"/>
          <w:szCs w:val="18"/>
        </w:rPr>
        <w:endnoteRef/>
      </w:r>
      <w:r w:rsidRPr="001173A9">
        <w:rPr>
          <w:rFonts w:asciiTheme="majorBidi" w:hAnsiTheme="majorBidi" w:cstheme="majorBidi"/>
          <w:sz w:val="18"/>
          <w:szCs w:val="18"/>
          <w:lang w:val="tr-TR"/>
        </w:rPr>
        <w:t xml:space="preserve"> Abu </w:t>
      </w:r>
      <w:proofErr w:type="spellStart"/>
      <w:r w:rsidRPr="001173A9">
        <w:rPr>
          <w:rFonts w:asciiTheme="majorBidi" w:hAnsiTheme="majorBidi" w:cstheme="majorBidi"/>
          <w:sz w:val="18"/>
          <w:szCs w:val="18"/>
          <w:lang w:val="tr-TR"/>
        </w:rPr>
        <w:t>Dâoûd</w:t>
      </w:r>
      <w:proofErr w:type="spellEnd"/>
      <w:r w:rsidRPr="001173A9">
        <w:rPr>
          <w:rFonts w:asciiTheme="majorBidi" w:hAnsiTheme="majorBidi" w:cstheme="majorBidi"/>
          <w:sz w:val="18"/>
          <w:szCs w:val="18"/>
          <w:lang w:val="tr-TR"/>
        </w:rPr>
        <w:t xml:space="preserve">, </w:t>
      </w:r>
      <w:proofErr w:type="spellStart"/>
      <w:r w:rsidRPr="001173A9">
        <w:rPr>
          <w:rFonts w:asciiTheme="majorBidi" w:hAnsiTheme="majorBidi" w:cstheme="majorBidi"/>
          <w:sz w:val="18"/>
          <w:szCs w:val="18"/>
          <w:lang w:val="tr-TR"/>
        </w:rPr>
        <w:t>Kadâ</w:t>
      </w:r>
      <w:proofErr w:type="spellEnd"/>
      <w:r w:rsidRPr="001173A9">
        <w:rPr>
          <w:rFonts w:asciiTheme="majorBidi" w:hAnsiTheme="majorBidi" w:cstheme="majorBidi"/>
          <w:sz w:val="18"/>
          <w:szCs w:val="18"/>
          <w:lang w:val="tr-TR"/>
        </w:rPr>
        <w:t>’, 31.</w:t>
      </w:r>
    </w:p>
  </w:endnote>
  <w:endnote w:id="7">
    <w:p w14:paraId="4717B6CC" w14:textId="257D7AD3" w:rsidR="00573336" w:rsidRDefault="00573336">
      <w:pPr>
        <w:pStyle w:val="SonnotMetni"/>
        <w:rPr>
          <w:rFonts w:asciiTheme="majorBidi" w:hAnsiTheme="majorBidi" w:cstheme="majorBidi"/>
          <w:sz w:val="18"/>
          <w:szCs w:val="18"/>
        </w:rPr>
      </w:pPr>
      <w:r w:rsidRPr="001173A9">
        <w:rPr>
          <w:rStyle w:val="SonnotBavurusu"/>
          <w:rFonts w:asciiTheme="majorBidi" w:hAnsiTheme="majorBidi" w:cstheme="majorBidi"/>
          <w:sz w:val="18"/>
          <w:szCs w:val="18"/>
        </w:rPr>
        <w:endnoteRef/>
      </w:r>
      <w:r w:rsidRPr="001173A9">
        <w:rPr>
          <w:rFonts w:asciiTheme="majorBidi" w:hAnsiTheme="majorBidi" w:cstheme="majorBidi"/>
          <w:sz w:val="18"/>
          <w:szCs w:val="18"/>
        </w:rPr>
        <w:t xml:space="preserve"> Ibn Maja, </w:t>
      </w:r>
      <w:proofErr w:type="spellStart"/>
      <w:r w:rsidRPr="001173A9">
        <w:rPr>
          <w:rFonts w:asciiTheme="majorBidi" w:hAnsiTheme="majorBidi" w:cstheme="majorBidi"/>
          <w:sz w:val="18"/>
          <w:szCs w:val="18"/>
        </w:rPr>
        <w:t>Tijara</w:t>
      </w:r>
      <w:proofErr w:type="spellEnd"/>
      <w:r w:rsidRPr="001173A9">
        <w:rPr>
          <w:rFonts w:asciiTheme="majorBidi" w:hAnsiTheme="majorBidi" w:cstheme="majorBidi"/>
          <w:sz w:val="18"/>
          <w:szCs w:val="18"/>
        </w:rPr>
        <w:t>, 2.</w:t>
      </w:r>
    </w:p>
    <w:p w14:paraId="4A9A8A26" w14:textId="671AE814" w:rsidR="00573336" w:rsidRPr="00573336" w:rsidRDefault="00573336" w:rsidP="00573336">
      <w:pPr>
        <w:spacing w:after="0" w:line="240" w:lineRule="auto"/>
        <w:jc w:val="right"/>
        <w:rPr>
          <w:rFonts w:asciiTheme="majorBidi" w:hAnsiTheme="majorBidi" w:cstheme="majorBidi"/>
          <w:b/>
          <w:bCs/>
          <w:i/>
          <w:iCs/>
          <w:sz w:val="22"/>
          <w:szCs w:val="22"/>
        </w:rPr>
      </w:pPr>
      <w:r>
        <w:rPr>
          <w:rFonts w:asciiTheme="majorBidi" w:hAnsiTheme="majorBidi" w:cstheme="majorBidi"/>
          <w:b/>
          <w:bCs/>
          <w:i/>
          <w:iCs/>
          <w:sz w:val="22"/>
          <w:szCs w:val="22"/>
        </w:rPr>
        <w:t>Présidence des a</w:t>
      </w:r>
      <w:r w:rsidRPr="001173A9">
        <w:rPr>
          <w:rFonts w:asciiTheme="majorBidi" w:hAnsiTheme="majorBidi" w:cstheme="majorBidi"/>
          <w:b/>
          <w:bCs/>
          <w:i/>
          <w:iCs/>
          <w:sz w:val="22"/>
          <w:szCs w:val="22"/>
        </w:rPr>
        <w:t xml:space="preserve">ffaires </w:t>
      </w:r>
      <w:r>
        <w:rPr>
          <w:rFonts w:asciiTheme="majorBidi" w:hAnsiTheme="majorBidi" w:cstheme="majorBidi"/>
          <w:b/>
          <w:bCs/>
          <w:i/>
          <w:iCs/>
          <w:sz w:val="22"/>
          <w:szCs w:val="22"/>
        </w:rPr>
        <w:t>R</w:t>
      </w:r>
      <w:r w:rsidRPr="001173A9">
        <w:rPr>
          <w:rFonts w:asciiTheme="majorBidi" w:hAnsiTheme="majorBidi" w:cstheme="majorBidi"/>
          <w:b/>
          <w:bCs/>
          <w:i/>
          <w:iCs/>
          <w:sz w:val="22"/>
          <w:szCs w:val="22"/>
        </w:rPr>
        <w:t>eligieuses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haikh Hamdullah Basic">
    <w:altName w:val="Segoe UI"/>
    <w:panose1 w:val="02000506000000020004"/>
    <w:charset w:val="B2"/>
    <w:family w:val="auto"/>
    <w:pitch w:val="variable"/>
    <w:sig w:usb0="00002001"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6DC7B" w14:textId="77777777" w:rsidR="00AE2F9A" w:rsidRDefault="00AE2F9A" w:rsidP="003B226F">
      <w:pPr>
        <w:spacing w:after="0" w:line="240" w:lineRule="auto"/>
      </w:pPr>
      <w:r>
        <w:separator/>
      </w:r>
    </w:p>
  </w:footnote>
  <w:footnote w:type="continuationSeparator" w:id="0">
    <w:p w14:paraId="12D9B8D3" w14:textId="77777777" w:rsidR="00AE2F9A" w:rsidRDefault="00AE2F9A" w:rsidP="003B22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6F"/>
    <w:rsid w:val="001173A9"/>
    <w:rsid w:val="002F1CD5"/>
    <w:rsid w:val="00372A34"/>
    <w:rsid w:val="003B226F"/>
    <w:rsid w:val="00545951"/>
    <w:rsid w:val="00573336"/>
    <w:rsid w:val="0075509B"/>
    <w:rsid w:val="00AE2F9A"/>
    <w:rsid w:val="00AF7BA1"/>
    <w:rsid w:val="00B602A4"/>
    <w:rsid w:val="00B74463"/>
    <w:rsid w:val="00F70438"/>
    <w:rsid w:val="00FF4C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B2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2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22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22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22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22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22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22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22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226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226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226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226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226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22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22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22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226F"/>
    <w:rPr>
      <w:rFonts w:eastAsiaTheme="majorEastAsia" w:cstheme="majorBidi"/>
      <w:color w:val="272727" w:themeColor="text1" w:themeTint="D8"/>
    </w:rPr>
  </w:style>
  <w:style w:type="paragraph" w:styleId="KonuBal">
    <w:name w:val="Title"/>
    <w:basedOn w:val="Normal"/>
    <w:next w:val="Normal"/>
    <w:link w:val="KonuBalChar"/>
    <w:uiPriority w:val="10"/>
    <w:qFormat/>
    <w:rsid w:val="003B2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226F"/>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3B226F"/>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3B226F"/>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3B226F"/>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3B226F"/>
    <w:rPr>
      <w:i/>
      <w:iCs/>
      <w:color w:val="404040" w:themeColor="text1" w:themeTint="BF"/>
    </w:rPr>
  </w:style>
  <w:style w:type="paragraph" w:styleId="ListeParagraf">
    <w:name w:val="List Paragraph"/>
    <w:basedOn w:val="Normal"/>
    <w:uiPriority w:val="34"/>
    <w:qFormat/>
    <w:rsid w:val="003B226F"/>
    <w:pPr>
      <w:ind w:left="720"/>
      <w:contextualSpacing/>
    </w:pPr>
  </w:style>
  <w:style w:type="character" w:styleId="GlVurgulama">
    <w:name w:val="Intense Emphasis"/>
    <w:basedOn w:val="VarsaylanParagrafYazTipi"/>
    <w:uiPriority w:val="21"/>
    <w:qFormat/>
    <w:rsid w:val="003B226F"/>
    <w:rPr>
      <w:i/>
      <w:iCs/>
      <w:color w:val="0F4761" w:themeColor="accent1" w:themeShade="BF"/>
    </w:rPr>
  </w:style>
  <w:style w:type="paragraph" w:styleId="KeskinTrnak">
    <w:name w:val="Intense Quote"/>
    <w:basedOn w:val="Normal"/>
    <w:next w:val="Normal"/>
    <w:link w:val="KeskinTrnakChar"/>
    <w:uiPriority w:val="30"/>
    <w:qFormat/>
    <w:rsid w:val="003B2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3B226F"/>
    <w:rPr>
      <w:i/>
      <w:iCs/>
      <w:color w:val="0F4761" w:themeColor="accent1" w:themeShade="BF"/>
    </w:rPr>
  </w:style>
  <w:style w:type="character" w:styleId="GlBavuru">
    <w:name w:val="Intense Reference"/>
    <w:basedOn w:val="VarsaylanParagrafYazTipi"/>
    <w:uiPriority w:val="32"/>
    <w:qFormat/>
    <w:rsid w:val="003B226F"/>
    <w:rPr>
      <w:b/>
      <w:bCs/>
      <w:smallCaps/>
      <w:color w:val="0F4761" w:themeColor="accent1" w:themeShade="BF"/>
      <w:spacing w:val="5"/>
    </w:rPr>
  </w:style>
  <w:style w:type="paragraph" w:styleId="DipnotMetni">
    <w:name w:val="footnote text"/>
    <w:basedOn w:val="Normal"/>
    <w:link w:val="DipnotMetniChar"/>
    <w:uiPriority w:val="99"/>
    <w:semiHidden/>
    <w:unhideWhenUsed/>
    <w:rsid w:val="003B226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B226F"/>
    <w:rPr>
      <w:sz w:val="20"/>
      <w:szCs w:val="20"/>
    </w:rPr>
  </w:style>
  <w:style w:type="character" w:styleId="DipnotBavurusu">
    <w:name w:val="footnote reference"/>
    <w:basedOn w:val="VarsaylanParagrafYazTipi"/>
    <w:uiPriority w:val="99"/>
    <w:semiHidden/>
    <w:unhideWhenUsed/>
    <w:rsid w:val="003B226F"/>
    <w:rPr>
      <w:vertAlign w:val="superscript"/>
    </w:rPr>
  </w:style>
  <w:style w:type="paragraph" w:styleId="BalonMetni">
    <w:name w:val="Balloon Text"/>
    <w:basedOn w:val="Normal"/>
    <w:link w:val="BalonMetniChar"/>
    <w:uiPriority w:val="99"/>
    <w:semiHidden/>
    <w:unhideWhenUsed/>
    <w:rsid w:val="005733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336"/>
    <w:rPr>
      <w:rFonts w:ascii="Tahoma" w:hAnsi="Tahoma" w:cs="Tahoma"/>
      <w:sz w:val="16"/>
      <w:szCs w:val="16"/>
    </w:rPr>
  </w:style>
  <w:style w:type="paragraph" w:styleId="SonnotMetni">
    <w:name w:val="endnote text"/>
    <w:basedOn w:val="Normal"/>
    <w:link w:val="SonnotMetniChar"/>
    <w:uiPriority w:val="99"/>
    <w:semiHidden/>
    <w:unhideWhenUsed/>
    <w:rsid w:val="00573336"/>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73336"/>
    <w:rPr>
      <w:sz w:val="20"/>
      <w:szCs w:val="20"/>
    </w:rPr>
  </w:style>
  <w:style w:type="character" w:styleId="SonnotBavurusu">
    <w:name w:val="endnote reference"/>
    <w:basedOn w:val="VarsaylanParagrafYazTipi"/>
    <w:uiPriority w:val="99"/>
    <w:semiHidden/>
    <w:unhideWhenUsed/>
    <w:rsid w:val="005733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B2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2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22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22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22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22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22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22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22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226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226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226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226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226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22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22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22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226F"/>
    <w:rPr>
      <w:rFonts w:eastAsiaTheme="majorEastAsia" w:cstheme="majorBidi"/>
      <w:color w:val="272727" w:themeColor="text1" w:themeTint="D8"/>
    </w:rPr>
  </w:style>
  <w:style w:type="paragraph" w:styleId="KonuBal">
    <w:name w:val="Title"/>
    <w:basedOn w:val="Normal"/>
    <w:next w:val="Normal"/>
    <w:link w:val="KonuBalChar"/>
    <w:uiPriority w:val="10"/>
    <w:qFormat/>
    <w:rsid w:val="003B2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226F"/>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3B226F"/>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3B226F"/>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3B226F"/>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3B226F"/>
    <w:rPr>
      <w:i/>
      <w:iCs/>
      <w:color w:val="404040" w:themeColor="text1" w:themeTint="BF"/>
    </w:rPr>
  </w:style>
  <w:style w:type="paragraph" w:styleId="ListeParagraf">
    <w:name w:val="List Paragraph"/>
    <w:basedOn w:val="Normal"/>
    <w:uiPriority w:val="34"/>
    <w:qFormat/>
    <w:rsid w:val="003B226F"/>
    <w:pPr>
      <w:ind w:left="720"/>
      <w:contextualSpacing/>
    </w:pPr>
  </w:style>
  <w:style w:type="character" w:styleId="GlVurgulama">
    <w:name w:val="Intense Emphasis"/>
    <w:basedOn w:val="VarsaylanParagrafYazTipi"/>
    <w:uiPriority w:val="21"/>
    <w:qFormat/>
    <w:rsid w:val="003B226F"/>
    <w:rPr>
      <w:i/>
      <w:iCs/>
      <w:color w:val="0F4761" w:themeColor="accent1" w:themeShade="BF"/>
    </w:rPr>
  </w:style>
  <w:style w:type="paragraph" w:styleId="KeskinTrnak">
    <w:name w:val="Intense Quote"/>
    <w:basedOn w:val="Normal"/>
    <w:next w:val="Normal"/>
    <w:link w:val="KeskinTrnakChar"/>
    <w:uiPriority w:val="30"/>
    <w:qFormat/>
    <w:rsid w:val="003B2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3B226F"/>
    <w:rPr>
      <w:i/>
      <w:iCs/>
      <w:color w:val="0F4761" w:themeColor="accent1" w:themeShade="BF"/>
    </w:rPr>
  </w:style>
  <w:style w:type="character" w:styleId="GlBavuru">
    <w:name w:val="Intense Reference"/>
    <w:basedOn w:val="VarsaylanParagrafYazTipi"/>
    <w:uiPriority w:val="32"/>
    <w:qFormat/>
    <w:rsid w:val="003B226F"/>
    <w:rPr>
      <w:b/>
      <w:bCs/>
      <w:smallCaps/>
      <w:color w:val="0F4761" w:themeColor="accent1" w:themeShade="BF"/>
      <w:spacing w:val="5"/>
    </w:rPr>
  </w:style>
  <w:style w:type="paragraph" w:styleId="DipnotMetni">
    <w:name w:val="footnote text"/>
    <w:basedOn w:val="Normal"/>
    <w:link w:val="DipnotMetniChar"/>
    <w:uiPriority w:val="99"/>
    <w:semiHidden/>
    <w:unhideWhenUsed/>
    <w:rsid w:val="003B226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B226F"/>
    <w:rPr>
      <w:sz w:val="20"/>
      <w:szCs w:val="20"/>
    </w:rPr>
  </w:style>
  <w:style w:type="character" w:styleId="DipnotBavurusu">
    <w:name w:val="footnote reference"/>
    <w:basedOn w:val="VarsaylanParagrafYazTipi"/>
    <w:uiPriority w:val="99"/>
    <w:semiHidden/>
    <w:unhideWhenUsed/>
    <w:rsid w:val="003B226F"/>
    <w:rPr>
      <w:vertAlign w:val="superscript"/>
    </w:rPr>
  </w:style>
  <w:style w:type="paragraph" w:styleId="BalonMetni">
    <w:name w:val="Balloon Text"/>
    <w:basedOn w:val="Normal"/>
    <w:link w:val="BalonMetniChar"/>
    <w:uiPriority w:val="99"/>
    <w:semiHidden/>
    <w:unhideWhenUsed/>
    <w:rsid w:val="005733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336"/>
    <w:rPr>
      <w:rFonts w:ascii="Tahoma" w:hAnsi="Tahoma" w:cs="Tahoma"/>
      <w:sz w:val="16"/>
      <w:szCs w:val="16"/>
    </w:rPr>
  </w:style>
  <w:style w:type="paragraph" w:styleId="SonnotMetni">
    <w:name w:val="endnote text"/>
    <w:basedOn w:val="Normal"/>
    <w:link w:val="SonnotMetniChar"/>
    <w:uiPriority w:val="99"/>
    <w:semiHidden/>
    <w:unhideWhenUsed/>
    <w:rsid w:val="00573336"/>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73336"/>
    <w:rPr>
      <w:sz w:val="20"/>
      <w:szCs w:val="20"/>
    </w:rPr>
  </w:style>
  <w:style w:type="character" w:styleId="SonnotBavurusu">
    <w:name w:val="endnote reference"/>
    <w:basedOn w:val="VarsaylanParagrafYazTipi"/>
    <w:uiPriority w:val="99"/>
    <w:semiHidden/>
    <w:unhideWhenUsed/>
    <w:rsid w:val="00573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53800">
      <w:bodyDiv w:val="1"/>
      <w:marLeft w:val="0"/>
      <w:marRight w:val="0"/>
      <w:marTop w:val="0"/>
      <w:marBottom w:val="0"/>
      <w:divBdr>
        <w:top w:val="none" w:sz="0" w:space="0" w:color="auto"/>
        <w:left w:val="none" w:sz="0" w:space="0" w:color="auto"/>
        <w:bottom w:val="none" w:sz="0" w:space="0" w:color="auto"/>
        <w:right w:val="none" w:sz="0" w:space="0" w:color="auto"/>
      </w:divBdr>
    </w:div>
    <w:div w:id="11698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DKFT66RQZEX3-1797567310-6251</_dlc_DocId>
    <_dlc_DocIdUrl xmlns="4a2ce632-3ebe-48ff-a8b1-ed342ea1f401">
      <Url>https://dinhizmetleri.diyanet.gov.tr/_layouts/15/DocIdRedir.aspx?ID=DKFT66RQZEX3-1797567310-6251</Url>
      <Description>DKFT66RQZEX3-1797567310-6251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21FA3-9624-4BA8-ABF3-F20F0947BF3E}"/>
</file>

<file path=customXml/itemProps2.xml><?xml version="1.0" encoding="utf-8"?>
<ds:datastoreItem xmlns:ds="http://schemas.openxmlformats.org/officeDocument/2006/customXml" ds:itemID="{DB3A7AF2-CEFF-42B1-8A0B-25E27BC0C572}"/>
</file>

<file path=customXml/itemProps3.xml><?xml version="1.0" encoding="utf-8"?>
<ds:datastoreItem xmlns:ds="http://schemas.openxmlformats.org/officeDocument/2006/customXml" ds:itemID="{6C128FBE-920E-4CCF-A599-E15FEF13C219}"/>
</file>

<file path=customXml/itemProps4.xml><?xml version="1.0" encoding="utf-8"?>
<ds:datastoreItem xmlns:ds="http://schemas.openxmlformats.org/officeDocument/2006/customXml" ds:itemID="{FD84AE4C-A165-4182-910A-2D36C30DF15A}"/>
</file>

<file path=customXml/itemProps5.xml><?xml version="1.0" encoding="utf-8"?>
<ds:datastoreItem xmlns:ds="http://schemas.openxmlformats.org/officeDocument/2006/customXml" ds:itemID="{1A2FE667-1167-4722-96EA-1F3023892201}"/>
</file>

<file path=docProps/app.xml><?xml version="1.0" encoding="utf-8"?>
<Properties xmlns="http://schemas.openxmlformats.org/officeDocument/2006/extended-properties" xmlns:vt="http://schemas.openxmlformats.org/officeDocument/2006/docPropsVTypes">
  <Template>Normal</Template>
  <TotalTime>9</TotalTime>
  <Pages>1</Pages>
  <Words>788</Words>
  <Characters>4492</Characters>
  <DocSecurity>0</DocSecurity>
  <Lines>37</Lines>
  <Paragraphs>10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2025-04-24T20:24:00Z</cp:lastPrinted>
  <dcterms:created xsi:type="dcterms:W3CDTF">2025-04-24T10:40:00Z</dcterms:created>
  <dcterms:modified xsi:type="dcterms:W3CDTF">2025-04-24T20:25:00Z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20b65b9c-a995-4f82-9546-882cf7ea6305</vt:lpwstr>
  </property>
  <property fmtid="{D5CDD505-2E9C-101B-9397-08002B2CF9AE}" pid="4" name="TaxKeyword">
    <vt:lpwstr>71;#hutbe|367964cc-f3b8-4af9-9c9a-49236226e63f</vt:lpwstr>
  </property>
</Properties>
</file>